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eastAsia="宋体" w:cs="宋体"/>
          <w:b/>
          <w:color w:val="000000"/>
          <w:sz w:val="36"/>
          <w:szCs w:val="36"/>
        </w:rPr>
      </w:pPr>
      <w:r>
        <w:rPr>
          <w:rFonts w:hint="eastAsia" w:ascii="宋体" w:hAnsi="宋体" w:cs="宋体"/>
          <w:b/>
          <w:color w:val="000000"/>
          <w:sz w:val="36"/>
          <w:szCs w:val="36"/>
        </w:rPr>
        <w:t>西双版纳</w:t>
      </w:r>
      <w:r>
        <w:rPr>
          <w:rFonts w:hint="eastAsia" w:ascii="宋体" w:hAnsi="宋体" w:cs="宋体"/>
          <w:b/>
          <w:color w:val="000000"/>
          <w:sz w:val="36"/>
          <w:szCs w:val="36"/>
          <w:lang w:val="en-US" w:eastAsia="zh-CN"/>
        </w:rPr>
        <w:t>州</w:t>
      </w:r>
      <w:r>
        <w:rPr>
          <w:rFonts w:hint="eastAsia" w:ascii="宋体" w:hAnsi="宋体" w:cs="宋体"/>
          <w:b/>
          <w:color w:val="000000"/>
          <w:sz w:val="36"/>
          <w:szCs w:val="36"/>
        </w:rPr>
        <w:t>住房公积金单位网上业务大厅开通申请表</w:t>
      </w:r>
    </w:p>
    <w:p>
      <w:pPr>
        <w:ind w:firstLine="643" w:firstLineChars="200"/>
        <w:jc w:val="center"/>
        <w:rPr>
          <w:rFonts w:ascii="宋体" w:eastAsia="宋体" w:cs="宋体"/>
          <w:b/>
          <w:color w:val="000000"/>
          <w:sz w:val="32"/>
          <w:szCs w:val="32"/>
        </w:rPr>
      </w:pPr>
    </w:p>
    <w:tbl>
      <w:tblPr>
        <w:tblStyle w:val="4"/>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540"/>
        <w:gridCol w:w="1228"/>
        <w:gridCol w:w="108"/>
        <w:gridCol w:w="432"/>
        <w:gridCol w:w="129"/>
        <w:gridCol w:w="284"/>
        <w:gridCol w:w="141"/>
        <w:gridCol w:w="1418"/>
        <w:gridCol w:w="548"/>
        <w:gridCol w:w="360"/>
        <w:gridCol w:w="360"/>
        <w:gridCol w:w="180"/>
        <w:gridCol w:w="678"/>
        <w:gridCol w:w="222"/>
        <w:gridCol w:w="62"/>
        <w:gridCol w:w="283"/>
        <w:gridCol w:w="195"/>
        <w:gridCol w:w="89"/>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524" w:type="dxa"/>
            <w:gridSpan w:val="4"/>
            <w:vAlign w:val="center"/>
          </w:tcPr>
          <w:p>
            <w:pPr>
              <w:jc w:val="center"/>
              <w:rPr>
                <w:rFonts w:ascii="仿宋" w:hAnsi="仿宋" w:eastAsia="仿宋" w:cs="宋体"/>
                <w:color w:val="000000"/>
                <w:sz w:val="28"/>
                <w:szCs w:val="28"/>
              </w:rPr>
            </w:pPr>
            <w:bookmarkStart w:id="0" w:name="_GoBack"/>
            <w:r>
              <w:rPr>
                <w:rFonts w:hint="eastAsia" w:ascii="仿宋" w:hAnsi="仿宋" w:eastAsia="仿宋" w:cs="宋体"/>
                <w:color w:val="000000"/>
                <w:sz w:val="28"/>
                <w:szCs w:val="28"/>
              </w:rPr>
              <w:t>单位名称（*）</w:t>
            </w:r>
          </w:p>
        </w:tc>
        <w:tc>
          <w:tcPr>
            <w:tcW w:w="3672" w:type="dxa"/>
            <w:gridSpan w:val="8"/>
            <w:vAlign w:val="center"/>
          </w:tcPr>
          <w:p>
            <w:pPr>
              <w:jc w:val="center"/>
              <w:rPr>
                <w:rFonts w:ascii="仿宋" w:hAnsi="仿宋" w:eastAsia="仿宋" w:cs="宋体"/>
                <w:color w:val="000000"/>
                <w:sz w:val="28"/>
                <w:szCs w:val="28"/>
              </w:rPr>
            </w:pPr>
          </w:p>
        </w:tc>
        <w:tc>
          <w:tcPr>
            <w:tcW w:w="1620" w:type="dxa"/>
            <w:gridSpan w:val="6"/>
            <w:vAlign w:val="center"/>
          </w:tcPr>
          <w:p>
            <w:pPr>
              <w:jc w:val="center"/>
              <w:rPr>
                <w:rFonts w:ascii="仿宋" w:hAnsi="仿宋" w:eastAsia="仿宋" w:cs="宋体"/>
                <w:color w:val="000000"/>
                <w:sz w:val="21"/>
                <w:szCs w:val="21"/>
              </w:rPr>
            </w:pPr>
            <w:r>
              <w:rPr>
                <w:rFonts w:hint="eastAsia" w:ascii="仿宋" w:hAnsi="仿宋" w:eastAsia="仿宋" w:cs="宋体"/>
                <w:color w:val="000000"/>
                <w:sz w:val="21"/>
                <w:szCs w:val="21"/>
              </w:rPr>
              <w:t>所辖住房公积金管理机构</w:t>
            </w:r>
          </w:p>
        </w:tc>
        <w:tc>
          <w:tcPr>
            <w:tcW w:w="1620" w:type="dxa"/>
            <w:gridSpan w:val="2"/>
            <w:vAlign w:val="center"/>
          </w:tcPr>
          <w:p>
            <w:pPr>
              <w:jc w:val="center"/>
              <w:rPr>
                <w:rFonts w:ascii="仿宋" w:hAnsi="仿宋" w:eastAsia="仿宋" w:cs="宋体"/>
                <w:color w:val="000000"/>
                <w:sz w:val="28"/>
                <w:szCs w:val="28"/>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416" w:type="dxa"/>
            <w:gridSpan w:val="3"/>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单位地址（*）</w:t>
            </w:r>
          </w:p>
        </w:tc>
        <w:tc>
          <w:tcPr>
            <w:tcW w:w="3960" w:type="dxa"/>
            <w:gridSpan w:val="10"/>
            <w:vAlign w:val="center"/>
          </w:tcPr>
          <w:p>
            <w:pPr>
              <w:jc w:val="center"/>
              <w:rPr>
                <w:rFonts w:ascii="仿宋" w:hAnsi="仿宋" w:eastAsia="仿宋" w:cs="宋体"/>
                <w:color w:val="000000"/>
                <w:sz w:val="28"/>
                <w:szCs w:val="28"/>
              </w:rPr>
            </w:pPr>
          </w:p>
        </w:tc>
        <w:tc>
          <w:tcPr>
            <w:tcW w:w="1440" w:type="dxa"/>
            <w:gridSpan w:val="5"/>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邮政编码</w:t>
            </w:r>
          </w:p>
        </w:tc>
        <w:tc>
          <w:tcPr>
            <w:tcW w:w="1620" w:type="dxa"/>
            <w:gridSpan w:val="2"/>
            <w:vAlign w:val="center"/>
          </w:tcPr>
          <w:p>
            <w:pPr>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369" w:type="dxa"/>
            <w:gridSpan w:val="7"/>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统一社会信用代码（*）</w:t>
            </w:r>
          </w:p>
        </w:tc>
        <w:tc>
          <w:tcPr>
            <w:tcW w:w="6067" w:type="dxa"/>
            <w:gridSpan w:val="13"/>
            <w:vAlign w:val="center"/>
          </w:tcPr>
          <w:p>
            <w:pPr>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956" w:type="dxa"/>
            <w:gridSpan w:val="5"/>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单位公积金账号（*）</w:t>
            </w:r>
          </w:p>
        </w:tc>
        <w:tc>
          <w:tcPr>
            <w:tcW w:w="2520" w:type="dxa"/>
            <w:gridSpan w:val="5"/>
            <w:vAlign w:val="center"/>
          </w:tcPr>
          <w:p>
            <w:pPr>
              <w:jc w:val="center"/>
              <w:rPr>
                <w:rFonts w:ascii="仿宋" w:hAnsi="仿宋" w:eastAsia="仿宋" w:cs="宋体"/>
                <w:color w:val="000000"/>
                <w:sz w:val="28"/>
                <w:szCs w:val="28"/>
              </w:rPr>
            </w:pPr>
          </w:p>
        </w:tc>
        <w:tc>
          <w:tcPr>
            <w:tcW w:w="2145" w:type="dxa"/>
            <w:gridSpan w:val="7"/>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单位性质（*）</w:t>
            </w:r>
          </w:p>
        </w:tc>
        <w:tc>
          <w:tcPr>
            <w:tcW w:w="1815" w:type="dxa"/>
            <w:gridSpan w:val="3"/>
            <w:vAlign w:val="center"/>
          </w:tcPr>
          <w:p>
            <w:pPr>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085" w:type="dxa"/>
            <w:gridSpan w:val="6"/>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法定代表人姓名（*）</w:t>
            </w:r>
          </w:p>
        </w:tc>
        <w:tc>
          <w:tcPr>
            <w:tcW w:w="1843" w:type="dxa"/>
            <w:gridSpan w:val="3"/>
            <w:vAlign w:val="center"/>
          </w:tcPr>
          <w:p>
            <w:pPr>
              <w:jc w:val="center"/>
              <w:rPr>
                <w:rFonts w:ascii="仿宋" w:hAnsi="仿宋" w:eastAsia="仿宋" w:cs="宋体"/>
                <w:color w:val="000000"/>
                <w:sz w:val="28"/>
                <w:szCs w:val="28"/>
              </w:rPr>
            </w:pPr>
          </w:p>
        </w:tc>
        <w:tc>
          <w:tcPr>
            <w:tcW w:w="2126" w:type="dxa"/>
            <w:gridSpan w:val="5"/>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固定电话（*）</w:t>
            </w:r>
          </w:p>
        </w:tc>
        <w:tc>
          <w:tcPr>
            <w:tcW w:w="2382" w:type="dxa"/>
            <w:gridSpan w:val="6"/>
            <w:vAlign w:val="center"/>
          </w:tcPr>
          <w:p>
            <w:pPr>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416" w:type="dxa"/>
            <w:gridSpan w:val="3"/>
            <w:vAlign w:val="center"/>
          </w:tcPr>
          <w:p>
            <w:pPr>
              <w:rPr>
                <w:rFonts w:ascii="仿宋" w:hAnsi="仿宋" w:eastAsia="仿宋" w:cs="仿宋"/>
                <w:bCs/>
                <w:sz w:val="24"/>
                <w:szCs w:val="24"/>
              </w:rPr>
            </w:pPr>
            <w:r>
              <w:rPr>
                <w:rFonts w:hint="eastAsia" w:ascii="仿宋" w:hAnsi="仿宋" w:eastAsia="仿宋" w:cs="仿宋"/>
                <w:bCs/>
                <w:sz w:val="24"/>
                <w:szCs w:val="24"/>
              </w:rPr>
              <w:t>单位缴存住房公积金开户银行（*）</w:t>
            </w:r>
          </w:p>
        </w:tc>
        <w:tc>
          <w:tcPr>
            <w:tcW w:w="3060" w:type="dxa"/>
            <w:gridSpan w:val="7"/>
            <w:vAlign w:val="center"/>
          </w:tcPr>
          <w:p>
            <w:pPr>
              <w:jc w:val="center"/>
              <w:rPr>
                <w:rFonts w:ascii="仿宋" w:hAnsi="仿宋" w:eastAsia="仿宋" w:cs="宋体"/>
                <w:color w:val="000000"/>
                <w:sz w:val="28"/>
                <w:szCs w:val="28"/>
              </w:rPr>
            </w:pPr>
          </w:p>
        </w:tc>
        <w:tc>
          <w:tcPr>
            <w:tcW w:w="1862" w:type="dxa"/>
            <w:gridSpan w:val="6"/>
            <w:vAlign w:val="center"/>
          </w:tcPr>
          <w:p>
            <w:pP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银行存款</w:t>
            </w:r>
          </w:p>
          <w:p>
            <w:pPr>
              <w:rPr>
                <w:rFonts w:ascii="仿宋" w:hAnsi="仿宋" w:eastAsia="仿宋" w:cs="宋体"/>
                <w:color w:val="000000"/>
                <w:sz w:val="28"/>
                <w:szCs w:val="28"/>
              </w:rPr>
            </w:pPr>
            <w:r>
              <w:rPr>
                <w:rFonts w:hint="eastAsia" w:ascii="仿宋" w:hAnsi="仿宋" w:eastAsia="仿宋" w:cs="仿宋"/>
                <w:bCs/>
                <w:sz w:val="24"/>
                <w:szCs w:val="24"/>
              </w:rPr>
              <w:t>帐号（*）</w:t>
            </w:r>
          </w:p>
        </w:tc>
        <w:tc>
          <w:tcPr>
            <w:tcW w:w="2098" w:type="dxa"/>
            <w:gridSpan w:val="4"/>
            <w:vAlign w:val="center"/>
          </w:tcPr>
          <w:p>
            <w:pPr>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88" w:type="dxa"/>
            <w:gridSpan w:val="2"/>
            <w:vMerge w:val="restart"/>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专管员</w:t>
            </w:r>
          </w:p>
          <w:p>
            <w:pPr>
              <w:jc w:val="center"/>
              <w:rPr>
                <w:rFonts w:ascii="仿宋" w:hAnsi="仿宋" w:eastAsia="仿宋" w:cs="宋体"/>
                <w:color w:val="000000"/>
                <w:sz w:val="28"/>
                <w:szCs w:val="28"/>
              </w:rPr>
            </w:pPr>
            <w:r>
              <w:rPr>
                <w:rFonts w:hint="eastAsia" w:ascii="仿宋" w:hAnsi="仿宋" w:eastAsia="仿宋" w:cs="宋体"/>
                <w:color w:val="000000"/>
                <w:sz w:val="28"/>
                <w:szCs w:val="28"/>
              </w:rPr>
              <w:t>信息</w:t>
            </w:r>
          </w:p>
        </w:tc>
        <w:tc>
          <w:tcPr>
            <w:tcW w:w="1768" w:type="dxa"/>
            <w:gridSpan w:val="3"/>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姓名（*）</w:t>
            </w:r>
          </w:p>
        </w:tc>
        <w:tc>
          <w:tcPr>
            <w:tcW w:w="2880" w:type="dxa"/>
            <w:gridSpan w:val="6"/>
            <w:vAlign w:val="center"/>
          </w:tcPr>
          <w:p>
            <w:pPr>
              <w:jc w:val="center"/>
              <w:rPr>
                <w:rFonts w:ascii="仿宋" w:hAnsi="仿宋" w:eastAsia="仿宋" w:cs="宋体"/>
                <w:color w:val="000000"/>
                <w:sz w:val="28"/>
                <w:szCs w:val="28"/>
              </w:rPr>
            </w:pPr>
          </w:p>
        </w:tc>
        <w:tc>
          <w:tcPr>
            <w:tcW w:w="1440" w:type="dxa"/>
            <w:gridSpan w:val="4"/>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固定电话</w:t>
            </w:r>
          </w:p>
        </w:tc>
        <w:tc>
          <w:tcPr>
            <w:tcW w:w="2160" w:type="dxa"/>
            <w:gridSpan w:val="5"/>
            <w:vAlign w:val="center"/>
          </w:tcPr>
          <w:p>
            <w:pPr>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88" w:type="dxa"/>
            <w:gridSpan w:val="2"/>
            <w:vMerge w:val="continue"/>
            <w:vAlign w:val="center"/>
          </w:tcPr>
          <w:p>
            <w:pPr>
              <w:jc w:val="center"/>
              <w:rPr>
                <w:rFonts w:ascii="仿宋" w:hAnsi="仿宋" w:eastAsia="仿宋" w:cs="宋体"/>
                <w:color w:val="000000"/>
                <w:sz w:val="28"/>
                <w:szCs w:val="28"/>
              </w:rPr>
            </w:pPr>
          </w:p>
        </w:tc>
        <w:tc>
          <w:tcPr>
            <w:tcW w:w="2322" w:type="dxa"/>
            <w:gridSpan w:val="6"/>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身份证号码（*）</w:t>
            </w:r>
          </w:p>
        </w:tc>
        <w:tc>
          <w:tcPr>
            <w:tcW w:w="2326" w:type="dxa"/>
            <w:gridSpan w:val="3"/>
            <w:vAlign w:val="center"/>
          </w:tcPr>
          <w:p>
            <w:pPr>
              <w:jc w:val="center"/>
              <w:rPr>
                <w:rFonts w:ascii="仿宋" w:hAnsi="仿宋" w:eastAsia="仿宋" w:cs="宋体"/>
                <w:color w:val="000000"/>
                <w:sz w:val="28"/>
                <w:szCs w:val="28"/>
              </w:rPr>
            </w:pPr>
          </w:p>
        </w:tc>
        <w:tc>
          <w:tcPr>
            <w:tcW w:w="2069" w:type="dxa"/>
            <w:gridSpan w:val="8"/>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手机号码（*）</w:t>
            </w:r>
          </w:p>
        </w:tc>
        <w:tc>
          <w:tcPr>
            <w:tcW w:w="1531" w:type="dxa"/>
            <w:vAlign w:val="center"/>
          </w:tcPr>
          <w:p>
            <w:pPr>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436" w:type="dxa"/>
            <w:gridSpan w:val="20"/>
            <w:vAlign w:val="center"/>
          </w:tcPr>
          <w:p>
            <w:pPr>
              <w:rPr>
                <w:rFonts w:ascii="仿宋" w:hAnsi="仿宋" w:eastAsia="仿宋" w:cs="宋体"/>
                <w:color w:val="000000"/>
                <w:sz w:val="28"/>
                <w:szCs w:val="28"/>
              </w:rPr>
            </w:pPr>
            <w:r>
              <w:rPr>
                <w:rFonts w:hint="eastAsia" w:ascii="仿宋" w:hAnsi="仿宋" w:eastAsia="仿宋" w:cs="宋体"/>
                <w:color w:val="000000"/>
                <w:sz w:val="28"/>
                <w:szCs w:val="28"/>
              </w:rPr>
              <w:t>备注：带*为必填项。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jc w:val="center"/>
        </w:trPr>
        <w:tc>
          <w:tcPr>
            <w:tcW w:w="648" w:type="dxa"/>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业务约定</w:t>
            </w:r>
          </w:p>
        </w:tc>
        <w:tc>
          <w:tcPr>
            <w:tcW w:w="8788" w:type="dxa"/>
            <w:gridSpan w:val="19"/>
            <w:vAlign w:val="center"/>
          </w:tcPr>
          <w:p>
            <w:pPr>
              <w:spacing w:line="400" w:lineRule="exact"/>
              <w:rPr>
                <w:rFonts w:ascii="仿宋" w:hAnsi="仿宋" w:eastAsia="仿宋" w:cs="宋体"/>
                <w:color w:val="000000"/>
                <w:sz w:val="28"/>
                <w:szCs w:val="28"/>
              </w:rPr>
            </w:pPr>
            <w:r>
              <w:rPr>
                <w:rFonts w:ascii="仿宋" w:hAnsi="仿宋" w:eastAsia="仿宋" w:cs="宋体"/>
                <w:color w:val="000000"/>
                <w:sz w:val="28"/>
                <w:szCs w:val="28"/>
              </w:rPr>
              <w:t>1.</w:t>
            </w:r>
            <w:r>
              <w:rPr>
                <w:rFonts w:hint="eastAsia" w:ascii="仿宋" w:hAnsi="仿宋" w:eastAsia="仿宋" w:cs="宋体"/>
                <w:color w:val="000000"/>
                <w:sz w:val="28"/>
                <w:szCs w:val="28"/>
              </w:rPr>
              <w:t>保证申请表所填信息和提供的相应资料真实、准确、完整。</w:t>
            </w:r>
            <w:r>
              <w:rPr>
                <w:rFonts w:ascii="仿宋" w:hAnsi="仿宋" w:eastAsia="仿宋" w:cs="宋体"/>
                <w:color w:val="000000"/>
                <w:sz w:val="28"/>
                <w:szCs w:val="28"/>
              </w:rPr>
              <w:t>2.</w:t>
            </w:r>
            <w:r>
              <w:rPr>
                <w:rFonts w:hint="eastAsia" w:ascii="仿宋" w:hAnsi="仿宋" w:eastAsia="仿宋" w:cs="宋体"/>
                <w:color w:val="000000"/>
                <w:sz w:val="28"/>
                <w:szCs w:val="28"/>
              </w:rPr>
              <w:t>知悉可以通过单位网上业务大厅办理</w:t>
            </w:r>
            <w:r>
              <w:rPr>
                <w:rFonts w:hint="eastAsia" w:ascii="仿宋" w:hAnsi="仿宋" w:eastAsia="仿宋"/>
                <w:sz w:val="28"/>
                <w:szCs w:val="28"/>
              </w:rPr>
              <w:t>本单位个人账户的封存、启封、汇补缴核定等以及相关查询单据打印等业务</w:t>
            </w:r>
            <w:r>
              <w:rPr>
                <w:rFonts w:hint="eastAsia" w:ascii="仿宋" w:hAnsi="仿宋" w:eastAsia="仿宋" w:cs="宋体"/>
                <w:color w:val="000000"/>
                <w:sz w:val="28"/>
                <w:szCs w:val="28"/>
              </w:rPr>
              <w:t>；其他目前不具备的网上办理的业务仍然需要通过柜面办理。</w:t>
            </w:r>
            <w:r>
              <w:rPr>
                <w:rFonts w:ascii="仿宋" w:hAnsi="仿宋" w:eastAsia="仿宋" w:cs="宋体"/>
                <w:color w:val="000000"/>
                <w:sz w:val="28"/>
                <w:szCs w:val="28"/>
              </w:rPr>
              <w:t>3.</w:t>
            </w:r>
            <w:r>
              <w:rPr>
                <w:rFonts w:hint="eastAsia" w:ascii="仿宋" w:hAnsi="仿宋" w:eastAsia="仿宋" w:cs="宋体"/>
                <w:color w:val="000000"/>
                <w:sz w:val="28"/>
                <w:szCs w:val="28"/>
              </w:rPr>
              <w:t>办理网上业务必须通过唯一登陆网址页面上的“网上业务大厅”或“单位用户入口”按钮登录</w:t>
            </w:r>
            <w:r>
              <w:rPr>
                <w:rFonts w:ascii="仿宋" w:hAnsi="仿宋" w:eastAsia="仿宋" w:cs="宋体"/>
                <w:color w:val="000000"/>
                <w:sz w:val="28"/>
                <w:szCs w:val="28"/>
              </w:rPr>
              <w:t>,</w:t>
            </w:r>
            <w:r>
              <w:rPr>
                <w:rFonts w:hint="eastAsia" w:ascii="仿宋" w:hAnsi="仿宋" w:eastAsia="仿宋" w:cs="宋体"/>
                <w:color w:val="000000"/>
                <w:sz w:val="28"/>
                <w:szCs w:val="28"/>
              </w:rPr>
              <w:t>不得通过邮件或其他网站提供的链接地址登录。</w:t>
            </w:r>
            <w:r>
              <w:rPr>
                <w:rFonts w:ascii="仿宋" w:hAnsi="仿宋" w:eastAsia="仿宋" w:cs="宋体"/>
                <w:color w:val="000000"/>
                <w:sz w:val="28"/>
                <w:szCs w:val="28"/>
              </w:rPr>
              <w:t>4.</w:t>
            </w:r>
            <w:r>
              <w:rPr>
                <w:rFonts w:hint="eastAsia" w:ascii="仿宋" w:hAnsi="仿宋" w:eastAsia="仿宋" w:cs="宋体"/>
                <w:color w:val="000000"/>
                <w:sz w:val="28"/>
                <w:szCs w:val="28"/>
              </w:rPr>
              <w:t>应指定本单位住房公积金专管员妥善保管和使用登陆方式，不得提供给他人使用，同时应根据自身内部控制的要求合理设置相应管理制度；本单位对所有使用单位网上业务大厅的操作及安全负责。</w:t>
            </w:r>
            <w:r>
              <w:rPr>
                <w:rFonts w:ascii="仿宋" w:hAnsi="仿宋" w:eastAsia="仿宋" w:cs="宋体"/>
                <w:color w:val="000000"/>
                <w:sz w:val="28"/>
                <w:szCs w:val="28"/>
              </w:rPr>
              <w:t>5.</w:t>
            </w:r>
            <w:r>
              <w:rPr>
                <w:rFonts w:hint="eastAsia" w:ascii="仿宋" w:hAnsi="仿宋" w:eastAsia="仿宋" w:cs="宋体"/>
                <w:color w:val="000000"/>
                <w:sz w:val="28"/>
                <w:szCs w:val="28"/>
              </w:rPr>
              <w:t>本单位对所有使用单位网上业务大厅进行的操作均予认可，由此产生的数字信息记录均作为我中心处理网上业务的有效凭证。</w:t>
            </w:r>
            <w:r>
              <w:rPr>
                <w:rFonts w:ascii="仿宋" w:hAnsi="仿宋" w:eastAsia="仿宋" w:cs="宋体"/>
                <w:color w:val="000000"/>
                <w:sz w:val="28"/>
                <w:szCs w:val="28"/>
              </w:rPr>
              <w:t>6.</w:t>
            </w:r>
            <w:r>
              <w:rPr>
                <w:rFonts w:hint="eastAsia" w:ascii="仿宋" w:hAnsi="仿宋" w:eastAsia="仿宋" w:cs="宋体"/>
                <w:color w:val="000000"/>
                <w:sz w:val="28"/>
                <w:szCs w:val="28"/>
              </w:rPr>
              <w:t>办理网上业务应当遵守我中心公布的各项业务操作规定；提交业务指令时，应按网上业务办理流程操作，并保证所提交的指令信息真实、完整、准确。如提供虚假数据或未按操作流程办理造成的不良后果或损失，由本单位自行承担。</w:t>
            </w:r>
            <w:r>
              <w:rPr>
                <w:rFonts w:ascii="仿宋" w:hAnsi="仿宋" w:eastAsia="仿宋" w:cs="宋体"/>
                <w:color w:val="000000"/>
                <w:sz w:val="28"/>
                <w:szCs w:val="28"/>
              </w:rPr>
              <w:t>7.</w:t>
            </w:r>
            <w:r>
              <w:rPr>
                <w:rFonts w:hint="eastAsia" w:ascii="仿宋" w:hAnsi="仿宋" w:eastAsia="仿宋" w:cs="宋体"/>
                <w:color w:val="000000"/>
                <w:sz w:val="28"/>
                <w:szCs w:val="28"/>
              </w:rPr>
              <w:t>办理网上业务过程中，发现我中心对业务指令处理有误，应及时书面通知我中心。</w:t>
            </w:r>
            <w:r>
              <w:rPr>
                <w:rFonts w:ascii="仿宋" w:hAnsi="仿宋" w:eastAsia="仿宋" w:cs="宋体"/>
                <w:color w:val="000000"/>
                <w:sz w:val="28"/>
                <w:szCs w:val="28"/>
              </w:rPr>
              <w:t>8.</w:t>
            </w:r>
            <w:r>
              <w:rPr>
                <w:rFonts w:hint="eastAsia" w:ascii="仿宋" w:hAnsi="仿宋" w:eastAsia="仿宋" w:cs="宋体"/>
                <w:color w:val="000000"/>
                <w:sz w:val="28"/>
                <w:szCs w:val="28"/>
              </w:rPr>
              <w:t>在年度结息前或业务系统调整升级时，我中心有权对未办结业务进行删除清理。</w:t>
            </w:r>
            <w:r>
              <w:rPr>
                <w:rFonts w:ascii="仿宋" w:hAnsi="仿宋" w:eastAsia="仿宋" w:cs="宋体"/>
                <w:color w:val="000000"/>
                <w:sz w:val="28"/>
                <w:szCs w:val="28"/>
              </w:rPr>
              <w:t>9.</w:t>
            </w:r>
            <w:r>
              <w:rPr>
                <w:rFonts w:hint="eastAsia" w:ascii="仿宋" w:hAnsi="仿宋" w:eastAsia="仿宋" w:cs="宋体"/>
                <w:color w:val="000000"/>
                <w:sz w:val="28"/>
                <w:szCs w:val="28"/>
              </w:rPr>
              <w:t>应当对通过单位网上业务大厅获取的相关信息保密，不得向无关的任何第三方提供。</w:t>
            </w:r>
            <w:r>
              <w:rPr>
                <w:rFonts w:ascii="仿宋" w:hAnsi="仿宋" w:eastAsia="仿宋" w:cs="宋体"/>
                <w:color w:val="000000"/>
                <w:sz w:val="28"/>
                <w:szCs w:val="28"/>
              </w:rPr>
              <w:t>10.</w:t>
            </w:r>
            <w:r>
              <w:rPr>
                <w:rFonts w:hint="eastAsia" w:ascii="仿宋" w:hAnsi="仿宋" w:eastAsia="仿宋" w:cs="宋体"/>
                <w:color w:val="000000"/>
                <w:sz w:val="28"/>
                <w:szCs w:val="28"/>
              </w:rPr>
              <w:t>不得恶意攻击我中心网上业务系统。</w:t>
            </w:r>
            <w:r>
              <w:rPr>
                <w:rFonts w:hint="eastAsia" w:ascii="仿宋" w:hAnsi="仿宋" w:eastAsia="仿宋" w:cs="宋体"/>
                <w:color w:val="000000"/>
                <w:sz w:val="28"/>
                <w:szCs w:val="28"/>
                <w:lang w:val="en-US" w:eastAsia="zh-CN"/>
              </w:rPr>
              <w:t>11.</w:t>
            </w:r>
            <w:r>
              <w:rPr>
                <w:rFonts w:hint="eastAsia" w:ascii="仿宋" w:hAnsi="仿宋" w:eastAsia="仿宋" w:cs="宋体"/>
                <w:color w:val="000000"/>
                <w:sz w:val="28"/>
                <w:szCs w:val="28"/>
              </w:rPr>
              <w:t>单位专管员信息必须与我中心信息系统中备案的专管员信息一致；若发生更换，应及时到缴存所在机构申请办理信息变更业务</w:t>
            </w:r>
            <w:r>
              <w:rPr>
                <w:rFonts w:hint="eastAsia" w:ascii="仿宋" w:hAnsi="仿宋" w:eastAsia="仿宋" w:cs="宋体"/>
                <w:color w:val="000000"/>
                <w:sz w:val="28"/>
                <w:szCs w:val="28"/>
                <w:lang w:eastAsia="zh-CN"/>
              </w:rPr>
              <w:t>，</w:t>
            </w:r>
            <w:r>
              <w:rPr>
                <w:rFonts w:hint="eastAsia" w:ascii="仿宋" w:hAnsi="仿宋" w:eastAsia="仿宋" w:cs="宋体"/>
                <w:color w:val="000000"/>
                <w:sz w:val="28"/>
                <w:szCs w:val="28"/>
                <w:lang w:val="en-US" w:eastAsia="zh-CN"/>
              </w:rPr>
              <w:t>重新签订授权书；</w:t>
            </w:r>
            <w:r>
              <w:rPr>
                <w:rFonts w:hint="eastAsia" w:ascii="仿宋" w:hAnsi="仿宋" w:eastAsia="仿宋" w:cs="宋体"/>
                <w:color w:val="000000"/>
                <w:sz w:val="28"/>
                <w:szCs w:val="28"/>
              </w:rPr>
              <w:t>由于未及时变更，造成单位业务发生错误或损失的，由使用单位承担责任。</w:t>
            </w:r>
          </w:p>
          <w:p>
            <w:pPr>
              <w:spacing w:line="40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上述事项我单位已知悉，承诺在使用单位网上业务办理中予以遵守！</w:t>
            </w:r>
          </w:p>
          <w:p>
            <w:pPr>
              <w:spacing w:line="400" w:lineRule="exact"/>
              <w:rPr>
                <w:rFonts w:ascii="仿宋" w:hAnsi="仿宋" w:eastAsia="仿宋" w:cs="宋体"/>
                <w:color w:val="000000"/>
                <w:sz w:val="28"/>
                <w:szCs w:val="28"/>
              </w:rPr>
            </w:pPr>
          </w:p>
          <w:p>
            <w:pPr>
              <w:spacing w:line="400" w:lineRule="exact"/>
              <w:ind w:firstLine="4900" w:firstLineChars="1750"/>
              <w:rPr>
                <w:rFonts w:ascii="仿宋" w:hAnsi="仿宋" w:eastAsia="仿宋" w:cs="宋体"/>
                <w:color w:val="000000"/>
                <w:sz w:val="28"/>
                <w:szCs w:val="28"/>
              </w:rPr>
            </w:pPr>
            <w:r>
              <w:rPr>
                <w:rFonts w:hint="eastAsia" w:ascii="仿宋" w:hAnsi="仿宋" w:eastAsia="仿宋" w:cs="宋体"/>
                <w:color w:val="000000"/>
                <w:sz w:val="28"/>
                <w:szCs w:val="28"/>
              </w:rPr>
              <w:t>单位公章：</w:t>
            </w:r>
          </w:p>
          <w:p>
            <w:pPr>
              <w:spacing w:line="400" w:lineRule="exact"/>
              <w:ind w:firstLine="5740" w:firstLineChars="2050"/>
              <w:rPr>
                <w:rFonts w:ascii="仿宋" w:hAnsi="仿宋" w:eastAsia="仿宋" w:cs="宋体"/>
                <w:color w:val="000000"/>
                <w:sz w:val="28"/>
                <w:szCs w:val="28"/>
              </w:rPr>
            </w:pPr>
            <w:r>
              <w:rPr>
                <w:rFonts w:hint="eastAsia" w:ascii="仿宋" w:hAnsi="仿宋" w:eastAsia="仿宋" w:cs="宋体"/>
                <w:color w:val="000000"/>
                <w:sz w:val="28"/>
                <w:szCs w:val="2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2" w:hRule="atLeast"/>
          <w:jc w:val="center"/>
        </w:trPr>
        <w:tc>
          <w:tcPr>
            <w:tcW w:w="648" w:type="dxa"/>
            <w:vAlign w:val="center"/>
          </w:tcPr>
          <w:p>
            <w:pPr>
              <w:spacing w:line="44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网上业务约定</w:t>
            </w:r>
          </w:p>
        </w:tc>
        <w:tc>
          <w:tcPr>
            <w:tcW w:w="8788" w:type="dxa"/>
            <w:gridSpan w:val="19"/>
          </w:tcPr>
          <w:p>
            <w:pPr>
              <w:spacing w:line="400" w:lineRule="exact"/>
              <w:ind w:firstLine="560" w:firstLineChars="200"/>
              <w:rPr>
                <w:rFonts w:ascii="仿宋" w:hAnsi="仿宋" w:eastAsia="仿宋" w:cs="宋体"/>
                <w:color w:val="000000"/>
                <w:sz w:val="28"/>
                <w:szCs w:val="28"/>
              </w:rPr>
            </w:pPr>
            <w:r>
              <w:rPr>
                <w:rFonts w:ascii="仿宋" w:hAnsi="仿宋" w:eastAsia="仿宋" w:cs="宋体"/>
                <w:color w:val="000000"/>
                <w:sz w:val="28"/>
                <w:szCs w:val="28"/>
              </w:rPr>
              <w:t>1</w:t>
            </w:r>
            <w:r>
              <w:rPr>
                <w:rFonts w:hint="eastAsia" w:ascii="仿宋" w:hAnsi="仿宋" w:eastAsia="仿宋" w:cs="宋体"/>
                <w:color w:val="000000"/>
                <w:sz w:val="28"/>
                <w:szCs w:val="28"/>
              </w:rPr>
              <w:t>．申请使用网上业务的单位，在办理完汇补缴核定业务后，可将核定的汇补缴金额支付至中心归集专户；我中心收到缴款后，同步将资金分配到职工个人住房公积金账户。</w:t>
            </w:r>
            <w:r>
              <w:rPr>
                <w:rFonts w:ascii="仿宋" w:hAnsi="仿宋" w:eastAsia="仿宋" w:cs="宋体"/>
                <w:color w:val="000000"/>
                <w:sz w:val="28"/>
                <w:szCs w:val="28"/>
              </w:rPr>
              <w:t>2.</w:t>
            </w:r>
            <w:r>
              <w:rPr>
                <w:rFonts w:hint="eastAsia" w:ascii="仿宋" w:hAnsi="仿宋" w:eastAsia="仿宋" w:cs="宋体"/>
                <w:color w:val="000000"/>
                <w:sz w:val="28"/>
                <w:szCs w:val="28"/>
              </w:rPr>
              <w:t>单位缴款的银行账户为单位已经向中心报备过的单位住房公积金付款账户。</w:t>
            </w:r>
          </w:p>
          <w:p>
            <w:pPr>
              <w:spacing w:line="40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我单位已阅读以上信息，并同意开通网上缴款业务。</w:t>
            </w:r>
          </w:p>
          <w:p>
            <w:pPr>
              <w:spacing w:line="420" w:lineRule="exact"/>
              <w:ind w:firstLine="4900" w:firstLineChars="1750"/>
              <w:rPr>
                <w:rFonts w:ascii="仿宋" w:hAnsi="仿宋" w:eastAsia="仿宋" w:cs="宋体"/>
                <w:color w:val="000000"/>
                <w:sz w:val="28"/>
                <w:szCs w:val="28"/>
              </w:rPr>
            </w:pPr>
            <w:r>
              <w:rPr>
                <w:rFonts w:hint="eastAsia" w:ascii="仿宋" w:hAnsi="仿宋" w:eastAsia="仿宋" w:cs="宋体"/>
                <w:color w:val="000000"/>
                <w:sz w:val="28"/>
                <w:szCs w:val="28"/>
              </w:rPr>
              <w:t>单位公章：</w:t>
            </w:r>
          </w:p>
          <w:p>
            <w:pPr>
              <w:spacing w:line="420" w:lineRule="exact"/>
              <w:ind w:firstLine="5740" w:firstLineChars="2050"/>
              <w:rPr>
                <w:rFonts w:ascii="仿宋" w:hAnsi="仿宋" w:eastAsia="仿宋" w:cs="宋体"/>
                <w:color w:val="000000"/>
                <w:sz w:val="28"/>
                <w:szCs w:val="28"/>
              </w:rPr>
            </w:pPr>
            <w:r>
              <w:rPr>
                <w:rFonts w:hint="eastAsia" w:ascii="仿宋" w:hAnsi="仿宋" w:eastAsia="仿宋" w:cs="宋体"/>
                <w:color w:val="000000"/>
                <w:sz w:val="28"/>
                <w:szCs w:val="2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648" w:type="dxa"/>
            <w:vAlign w:val="center"/>
          </w:tcPr>
          <w:p>
            <w:pPr>
              <w:spacing w:line="360" w:lineRule="exact"/>
              <w:rPr>
                <w:rFonts w:ascii="仿宋" w:hAnsi="仿宋" w:eastAsia="仿宋" w:cs="宋体"/>
                <w:color w:val="000000"/>
                <w:sz w:val="28"/>
                <w:szCs w:val="28"/>
              </w:rPr>
            </w:pPr>
            <w:r>
              <w:rPr>
                <w:rFonts w:hint="eastAsia" w:ascii="仿宋" w:hAnsi="仿宋" w:eastAsia="仿宋" w:cs="宋体"/>
                <w:color w:val="000000"/>
                <w:sz w:val="28"/>
                <w:szCs w:val="28"/>
              </w:rPr>
              <w:t>缴存所在地管理机构</w:t>
            </w:r>
          </w:p>
        </w:tc>
        <w:tc>
          <w:tcPr>
            <w:tcW w:w="8788" w:type="dxa"/>
            <w:gridSpan w:val="19"/>
          </w:tcPr>
          <w:p>
            <w:pPr>
              <w:spacing w:line="460" w:lineRule="exact"/>
              <w:ind w:firstLine="560" w:firstLineChars="200"/>
              <w:rPr>
                <w:rFonts w:ascii="仿宋" w:hAnsi="仿宋" w:eastAsia="仿宋" w:cs="宋体"/>
                <w:color w:val="000000"/>
                <w:sz w:val="28"/>
                <w:szCs w:val="28"/>
              </w:rPr>
            </w:pPr>
          </w:p>
          <w:p>
            <w:pPr>
              <w:spacing w:line="460" w:lineRule="exact"/>
              <w:rPr>
                <w:rFonts w:ascii="仿宋" w:hAnsi="仿宋" w:eastAsia="仿宋" w:cs="宋体"/>
                <w:color w:val="000000"/>
                <w:sz w:val="28"/>
                <w:szCs w:val="28"/>
              </w:rPr>
            </w:pPr>
          </w:p>
          <w:p>
            <w:pPr>
              <w:spacing w:line="460" w:lineRule="exact"/>
              <w:ind w:firstLine="5880" w:firstLineChars="2100"/>
              <w:rPr>
                <w:rFonts w:ascii="仿宋" w:hAnsi="仿宋" w:eastAsia="仿宋" w:cs="宋体"/>
                <w:color w:val="000000"/>
                <w:sz w:val="28"/>
                <w:szCs w:val="28"/>
              </w:rPr>
            </w:pPr>
            <w:r>
              <w:rPr>
                <w:rFonts w:hint="eastAsia" w:ascii="仿宋" w:hAnsi="仿宋" w:eastAsia="仿宋" w:cs="宋体"/>
                <w:color w:val="000000"/>
                <w:sz w:val="28"/>
                <w:szCs w:val="28"/>
              </w:rPr>
              <w:t>业务专用章：</w:t>
            </w:r>
          </w:p>
          <w:p>
            <w:pPr>
              <w:spacing w:line="460" w:lineRule="exact"/>
              <w:ind w:firstLine="5740" w:firstLineChars="2050"/>
              <w:rPr>
                <w:rFonts w:ascii="仿宋" w:hAnsi="仿宋" w:eastAsia="仿宋" w:cs="宋体"/>
                <w:color w:val="000000"/>
                <w:sz w:val="28"/>
                <w:szCs w:val="28"/>
              </w:rPr>
            </w:pPr>
          </w:p>
          <w:p>
            <w:pPr>
              <w:spacing w:line="460" w:lineRule="exact"/>
              <w:ind w:firstLine="5740" w:firstLineChars="2050"/>
              <w:rPr>
                <w:rFonts w:ascii="仿宋" w:hAnsi="仿宋" w:eastAsia="仿宋" w:cs="宋体"/>
                <w:color w:val="000000"/>
                <w:sz w:val="28"/>
                <w:szCs w:val="28"/>
              </w:rPr>
            </w:pPr>
            <w:r>
              <w:rPr>
                <w:rFonts w:hint="eastAsia" w:ascii="仿宋" w:hAnsi="仿宋" w:eastAsia="仿宋" w:cs="宋体"/>
                <w:color w:val="000000"/>
                <w:sz w:val="28"/>
                <w:szCs w:val="28"/>
              </w:rPr>
              <w:t>年月日</w:t>
            </w:r>
          </w:p>
        </w:tc>
      </w:tr>
    </w:tbl>
    <w:p>
      <w:pPr>
        <w:rPr>
          <w:rFonts w:ascii="仿宋" w:hAnsi="仿宋" w:eastAsia="仿宋"/>
          <w:sz w:val="32"/>
          <w:szCs w:val="32"/>
        </w:rPr>
      </w:pPr>
      <w:r>
        <w:rPr>
          <w:rFonts w:hint="eastAsia" w:ascii="仿宋" w:hAnsi="仿宋" w:eastAsia="仿宋" w:cs="宋体"/>
          <w:color w:val="000000"/>
          <w:sz w:val="28"/>
          <w:szCs w:val="28"/>
        </w:rPr>
        <w:t>注：此表一式一联，管理部留存</w:t>
      </w:r>
      <w:r>
        <w:rPr>
          <w:rFonts w:hint="eastAsia" w:ascii="仿宋" w:hAnsi="仿宋" w:eastAsia="仿宋"/>
          <w:sz w:val="32"/>
          <w:szCs w:val="32"/>
        </w:rPr>
        <w:t>。</w:t>
      </w:r>
    </w:p>
    <w:p>
      <w:pPr>
        <w:spacing w:line="220" w:lineRule="atLeast"/>
      </w:pPr>
    </w:p>
    <w:sectPr>
      <w:pgSz w:w="11906" w:h="16838"/>
      <w:pgMar w:top="1440" w:right="1080" w:bottom="1440" w:left="108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435C95"/>
    <w:multiLevelType w:val="singleLevel"/>
    <w:tmpl w:val="50435C95"/>
    <w:lvl w:ilvl="0" w:tentative="0">
      <w:start w:val="1"/>
      <w:numFmt w:val="decimal"/>
      <w:pStyle w:val="10"/>
      <w:lvlText w:val="图%1. "/>
      <w:lvlJc w:val="left"/>
      <w:pPr>
        <w:tabs>
          <w:tab w:val="left" w:pos="777"/>
        </w:tabs>
        <w:ind w:left="777" w:hanging="420"/>
      </w:pPr>
      <w:rPr>
        <w:rFonts w:cs="Times New Roman"/>
      </w:rPr>
    </w:lvl>
  </w:abstractNum>
  <w:abstractNum w:abstractNumId="1">
    <w:nsid w:val="54C263AC"/>
    <w:multiLevelType w:val="multilevel"/>
    <w:tmpl w:val="54C263AC"/>
    <w:lvl w:ilvl="0" w:tentative="0">
      <w:start w:val="1"/>
      <w:numFmt w:val="decimal"/>
      <w:pStyle w:val="9"/>
      <w:lvlText w:val="%1."/>
      <w:lvlJc w:val="left"/>
      <w:pPr>
        <w:tabs>
          <w:tab w:val="left" w:pos="720"/>
        </w:tabs>
        <w:ind w:left="720" w:hanging="720"/>
      </w:pPr>
      <w:rPr>
        <w:rFonts w:cs="Times New Roman"/>
      </w:rPr>
    </w:lvl>
    <w:lvl w:ilvl="1" w:tentative="0">
      <w:start w:val="1"/>
      <w:numFmt w:val="decimal"/>
      <w:lvlText w:val="%2."/>
      <w:lvlJc w:val="left"/>
      <w:pPr>
        <w:tabs>
          <w:tab w:val="left" w:pos="1440"/>
        </w:tabs>
        <w:ind w:left="1440" w:hanging="720"/>
      </w:pPr>
      <w:rPr>
        <w:rFonts w:cs="Times New Roman"/>
      </w:rPr>
    </w:lvl>
    <w:lvl w:ilvl="2" w:tentative="0">
      <w:start w:val="1"/>
      <w:numFmt w:val="decimal"/>
      <w:lvlText w:val="%3."/>
      <w:lvlJc w:val="left"/>
      <w:pPr>
        <w:tabs>
          <w:tab w:val="left" w:pos="2160"/>
        </w:tabs>
        <w:ind w:left="2160" w:hanging="720"/>
      </w:pPr>
      <w:rPr>
        <w:rFonts w:cs="Times New Roman"/>
      </w:rPr>
    </w:lvl>
    <w:lvl w:ilvl="3" w:tentative="0">
      <w:start w:val="1"/>
      <w:numFmt w:val="decimal"/>
      <w:lvlText w:val="%4."/>
      <w:lvlJc w:val="left"/>
      <w:pPr>
        <w:tabs>
          <w:tab w:val="left" w:pos="2880"/>
        </w:tabs>
        <w:ind w:left="2880" w:hanging="720"/>
      </w:pPr>
      <w:rPr>
        <w:rFonts w:cs="Times New Roman"/>
      </w:rPr>
    </w:lvl>
    <w:lvl w:ilvl="4" w:tentative="0">
      <w:start w:val="1"/>
      <w:numFmt w:val="decimal"/>
      <w:lvlText w:val="%5."/>
      <w:lvlJc w:val="left"/>
      <w:pPr>
        <w:tabs>
          <w:tab w:val="left" w:pos="3600"/>
        </w:tabs>
        <w:ind w:left="3600" w:hanging="720"/>
      </w:pPr>
      <w:rPr>
        <w:rFonts w:cs="Times New Roman"/>
      </w:rPr>
    </w:lvl>
    <w:lvl w:ilvl="5" w:tentative="0">
      <w:start w:val="1"/>
      <w:numFmt w:val="decimal"/>
      <w:lvlText w:val="%6."/>
      <w:lvlJc w:val="left"/>
      <w:pPr>
        <w:tabs>
          <w:tab w:val="left" w:pos="4320"/>
        </w:tabs>
        <w:ind w:left="4320" w:hanging="720"/>
      </w:pPr>
      <w:rPr>
        <w:rFonts w:cs="Times New Roman"/>
      </w:rPr>
    </w:lvl>
    <w:lvl w:ilvl="6" w:tentative="0">
      <w:start w:val="1"/>
      <w:numFmt w:val="decimal"/>
      <w:lvlText w:val="%7."/>
      <w:lvlJc w:val="left"/>
      <w:pPr>
        <w:tabs>
          <w:tab w:val="left" w:pos="5040"/>
        </w:tabs>
        <w:ind w:left="5040" w:hanging="720"/>
      </w:pPr>
      <w:rPr>
        <w:rFonts w:cs="Times New Roman"/>
      </w:rPr>
    </w:lvl>
    <w:lvl w:ilvl="7" w:tentative="0">
      <w:start w:val="1"/>
      <w:numFmt w:val="decimal"/>
      <w:lvlText w:val="%8."/>
      <w:lvlJc w:val="left"/>
      <w:pPr>
        <w:tabs>
          <w:tab w:val="left" w:pos="5760"/>
        </w:tabs>
        <w:ind w:left="5760" w:hanging="720"/>
      </w:pPr>
      <w:rPr>
        <w:rFonts w:cs="Times New Roman"/>
      </w:rPr>
    </w:lvl>
    <w:lvl w:ilvl="8" w:tentative="0">
      <w:start w:val="1"/>
      <w:numFmt w:val="decimal"/>
      <w:lvlText w:val="%9."/>
      <w:lvlJc w:val="left"/>
      <w:pPr>
        <w:tabs>
          <w:tab w:val="left" w:pos="6480"/>
        </w:tabs>
        <w:ind w:left="6480" w:hanging="720"/>
      </w:pPr>
      <w:rPr>
        <w:rFonts w:cs="Times New Roman"/>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characterSpacingControl w:val="doNotCompress"/>
  <w:noLineBreaksAfter w:lang="zh-CN" w:val="$([{£¥·‘“〈《「『【〔〖〝﹙﹛﹝＄（．［｛￡￥"/>
  <w:noLineBreaksBefore w:lang="zh-CN" w:val="!%),.:;&gt;?]}¢¨°·ˇˉ―‖’”…‰′″›℃∶、。〃〉》」』】〕〗〞︶︺︾﹀﹄﹚﹜﹞！＂％＇），．：；？］｀｜｝～￠"/>
  <w:footnotePr>
    <w:footnote w:id="0"/>
    <w:footnote w:id="1"/>
  </w:foot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5A72"/>
    <w:rsid w:val="0004786F"/>
    <w:rsid w:val="00092432"/>
    <w:rsid w:val="000D7CA5"/>
    <w:rsid w:val="00183C4D"/>
    <w:rsid w:val="001B3EC6"/>
    <w:rsid w:val="00256739"/>
    <w:rsid w:val="002D3385"/>
    <w:rsid w:val="00310D3F"/>
    <w:rsid w:val="00323B43"/>
    <w:rsid w:val="003D37D8"/>
    <w:rsid w:val="00402925"/>
    <w:rsid w:val="00410F70"/>
    <w:rsid w:val="00426133"/>
    <w:rsid w:val="00435857"/>
    <w:rsid w:val="004358AB"/>
    <w:rsid w:val="00465573"/>
    <w:rsid w:val="0047089E"/>
    <w:rsid w:val="00474376"/>
    <w:rsid w:val="00480B84"/>
    <w:rsid w:val="00497D0D"/>
    <w:rsid w:val="004B0C27"/>
    <w:rsid w:val="004B229F"/>
    <w:rsid w:val="004D6F6B"/>
    <w:rsid w:val="006752FD"/>
    <w:rsid w:val="00675EB3"/>
    <w:rsid w:val="0072256D"/>
    <w:rsid w:val="00733A41"/>
    <w:rsid w:val="008047D2"/>
    <w:rsid w:val="008B7726"/>
    <w:rsid w:val="008E3D39"/>
    <w:rsid w:val="008F35A1"/>
    <w:rsid w:val="009034B0"/>
    <w:rsid w:val="009B0876"/>
    <w:rsid w:val="00A33429"/>
    <w:rsid w:val="00AF5783"/>
    <w:rsid w:val="00B4246C"/>
    <w:rsid w:val="00BC5855"/>
    <w:rsid w:val="00BF6234"/>
    <w:rsid w:val="00C026B9"/>
    <w:rsid w:val="00C4144F"/>
    <w:rsid w:val="00C63BDA"/>
    <w:rsid w:val="00C64F92"/>
    <w:rsid w:val="00D31D50"/>
    <w:rsid w:val="00DD7313"/>
    <w:rsid w:val="00E71A89"/>
    <w:rsid w:val="00F1305D"/>
    <w:rsid w:val="00F31625"/>
    <w:rsid w:val="00F31912"/>
    <w:rsid w:val="00F5506E"/>
    <w:rsid w:val="00F93C65"/>
    <w:rsid w:val="00FA58E0"/>
    <w:rsid w:val="00FC0814"/>
    <w:rsid w:val="00FD674B"/>
    <w:rsid w:val="23B72C6D"/>
    <w:rsid w:val="45897C67"/>
    <w:rsid w:val="745F148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iPriority w:val="99"/>
    <w:pPr>
      <w:tabs>
        <w:tab w:val="center" w:pos="4153"/>
        <w:tab w:val="right" w:pos="8306"/>
      </w:tabs>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jc w:val="center"/>
    </w:pPr>
    <w:rPr>
      <w:sz w:val="18"/>
      <w:szCs w:val="18"/>
    </w:rPr>
  </w:style>
  <w:style w:type="character" w:styleId="6">
    <w:name w:val="Hyperlink"/>
    <w:qFormat/>
    <w:uiPriority w:val="99"/>
    <w:rPr>
      <w:rFonts w:cs="Times New Roman"/>
      <w:color w:val="0000FF"/>
      <w:u w:val="single"/>
    </w:rPr>
  </w:style>
  <w:style w:type="character" w:customStyle="1" w:styleId="7">
    <w:name w:val="页眉 Char"/>
    <w:link w:val="3"/>
    <w:semiHidden/>
    <w:locked/>
    <w:uiPriority w:val="99"/>
    <w:rPr>
      <w:rFonts w:ascii="Tahoma" w:hAnsi="Tahoma" w:cs="Times New Roman"/>
      <w:sz w:val="18"/>
      <w:szCs w:val="18"/>
    </w:rPr>
  </w:style>
  <w:style w:type="character" w:customStyle="1" w:styleId="8">
    <w:name w:val="页脚 Char"/>
    <w:link w:val="2"/>
    <w:semiHidden/>
    <w:locked/>
    <w:uiPriority w:val="99"/>
    <w:rPr>
      <w:rFonts w:ascii="Tahoma" w:hAnsi="Tahoma" w:cs="Times New Roman"/>
      <w:sz w:val="18"/>
      <w:szCs w:val="18"/>
    </w:rPr>
  </w:style>
  <w:style w:type="paragraph" w:customStyle="1" w:styleId="9">
    <w:name w:val="图1"/>
    <w:basedOn w:val="1"/>
    <w:next w:val="1"/>
    <w:qFormat/>
    <w:uiPriority w:val="99"/>
    <w:pPr>
      <w:widowControl w:val="0"/>
      <w:numPr>
        <w:ilvl w:val="0"/>
        <w:numId w:val="1"/>
      </w:numPr>
      <w:adjustRightInd/>
      <w:snapToGrid/>
      <w:spacing w:beforeLines="50" w:afterLines="100" w:line="360" w:lineRule="auto"/>
      <w:ind w:left="2210" w:hanging="748"/>
      <w:jc w:val="center"/>
    </w:pPr>
    <w:rPr>
      <w:rFonts w:ascii="Times New Roman" w:hAnsi="Times New Roman" w:eastAsia="宋体"/>
      <w:sz w:val="24"/>
      <w:szCs w:val="24"/>
    </w:rPr>
  </w:style>
  <w:style w:type="paragraph" w:customStyle="1" w:styleId="10">
    <w:name w:val="p0"/>
    <w:basedOn w:val="1"/>
    <w:qFormat/>
    <w:uiPriority w:val="99"/>
    <w:pPr>
      <w:numPr>
        <w:ilvl w:val="0"/>
        <w:numId w:val="2"/>
      </w:numPr>
      <w:tabs>
        <w:tab w:val="clear" w:pos="777"/>
      </w:tabs>
      <w:adjustRightInd/>
      <w:snapToGrid/>
      <w:spacing w:after="0"/>
      <w:ind w:left="0" w:firstLine="0"/>
      <w:jc w:val="both"/>
    </w:pPr>
    <w:rPr>
      <w:rFonts w:ascii="Times New Roman" w:hAnsi="Times New Roman" w:eastAsia="宋体"/>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168</Words>
  <Characters>960</Characters>
  <Lines>8</Lines>
  <Paragraphs>2</Paragraphs>
  <TotalTime>193</TotalTime>
  <ScaleCrop>false</ScaleCrop>
  <LinksUpToDate>false</LinksUpToDate>
  <CharactersWithSpaces>1126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2020-04-02T00:30:00Z</dcterms:created>
  <dc:creator>杨琴</dc:creator>
  <cp:lastModifiedBy>杨琴</cp:lastModifiedBy>
  <dcterms:modified xsi:type="dcterms:W3CDTF">2021-07-02T03:29:19Z</dcterms:modified>
  <dc:title>附件：</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D6CB4187645B4B8C9C4797B1CF446B14</vt:lpwstr>
  </property>
</Properties>
</file>